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APES Unit 2 Pre-Test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Analytical thinking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Definitional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8D0EEE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bookmarkStart w:id="0" w:name="_GoBack"/>
      <w:bookmarkEnd w:id="0"/>
      <w:r w:rsidR="00C946C2">
        <w:rPr>
          <w:rFonts w:ascii="Times New Roman" w:hAnsi="Times New Roman" w:cs="Times New Roman"/>
          <w:color w:val="000000"/>
        </w:rPr>
        <w:tab/>
        <w:t>PTS:</w:t>
      </w:r>
      <w:r w:rsidR="00C946C2">
        <w:rPr>
          <w:rFonts w:ascii="Times New Roman" w:hAnsi="Times New Roman" w:cs="Times New Roman"/>
          <w:color w:val="000000"/>
        </w:rPr>
        <w:tab/>
        <w:t>1</w:t>
      </w:r>
      <w:r w:rsidR="00C946C2">
        <w:rPr>
          <w:rFonts w:ascii="Times New Roman" w:hAnsi="Times New Roman" w:cs="Times New Roman"/>
          <w:color w:val="000000"/>
        </w:rPr>
        <w:tab/>
        <w:t>DIF:</w:t>
      </w:r>
      <w:r w:rsidR="00C946C2">
        <w:rPr>
          <w:rFonts w:ascii="Times New Roman" w:hAnsi="Times New Roman" w:cs="Times New Roman"/>
          <w:color w:val="000000"/>
        </w:rPr>
        <w:tab/>
        <w:t>M</w:t>
      </w:r>
      <w:r w:rsidR="00C946C2">
        <w:rPr>
          <w:rFonts w:ascii="Times New Roman" w:hAnsi="Times New Roman" w:cs="Times New Roman"/>
          <w:color w:val="000000"/>
        </w:rPr>
        <w:tab/>
        <w:t>MSC:</w:t>
      </w:r>
      <w:r w:rsidR="00C946C2"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M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Concept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C946C2" w:rsidRDefault="00C946C2" w:rsidP="00C946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946C2" w:rsidRDefault="00C946C2" w:rsidP="00C946C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MSC:</w:t>
      </w:r>
      <w:r>
        <w:rPr>
          <w:rFonts w:ascii="Times New Roman" w:hAnsi="Times New Roman" w:cs="Times New Roman"/>
          <w:color w:val="000000"/>
        </w:rPr>
        <w:tab/>
        <w:t>Fact based</w:t>
      </w:r>
    </w:p>
    <w:p w:rsidR="001E59C9" w:rsidRDefault="001E59C9"/>
    <w:sectPr w:rsidR="001E59C9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C2"/>
    <w:rsid w:val="001E59C9"/>
    <w:rsid w:val="008D0EEE"/>
    <w:rsid w:val="00C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Auston</dc:creator>
  <cp:lastModifiedBy>David Auston</cp:lastModifiedBy>
  <cp:revision>2</cp:revision>
  <dcterms:created xsi:type="dcterms:W3CDTF">2015-10-01T12:54:00Z</dcterms:created>
  <dcterms:modified xsi:type="dcterms:W3CDTF">2015-10-01T14:40:00Z</dcterms:modified>
</cp:coreProperties>
</file>